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4F" w:rsidRPr="002D421E" w:rsidRDefault="00B32D4F" w:rsidP="00936D1D">
      <w:pPr>
        <w:ind w:firstLine="372"/>
        <w:jc w:val="center"/>
        <w:rPr>
          <w:rFonts w:ascii="方正小标宋简体" w:eastAsia="方正小标宋简体" w:hint="eastAsia"/>
          <w:b/>
          <w:sz w:val="28"/>
        </w:rPr>
      </w:pPr>
      <w:r w:rsidRPr="002D421E">
        <w:rPr>
          <w:rFonts w:ascii="方正小标宋简体" w:eastAsia="方正小标宋简体" w:hint="eastAsia"/>
          <w:b/>
          <w:sz w:val="28"/>
        </w:rPr>
        <w:t>教育部关于深化高校教师考核评价制度改革的指导意见</w:t>
      </w:r>
    </w:p>
    <w:p w:rsidR="00B21446" w:rsidRDefault="00B21446" w:rsidP="00B21446">
      <w:pPr>
        <w:ind w:firstLine="372"/>
        <w:jc w:val="center"/>
        <w:rPr>
          <w:rFonts w:ascii="微软雅黑" w:eastAsia="微软雅黑" w:hAnsi="微软雅黑"/>
          <w:b/>
          <w:bCs/>
          <w:color w:val="4B4B4B"/>
        </w:rPr>
      </w:pPr>
      <w:r>
        <w:rPr>
          <w:rFonts w:ascii="微软雅黑" w:eastAsia="微软雅黑" w:hAnsi="微软雅黑" w:hint="eastAsia"/>
          <w:b/>
          <w:bCs/>
          <w:color w:val="4B4B4B"/>
        </w:rPr>
        <w:t>教师[2016]7号</w:t>
      </w:r>
    </w:p>
    <w:p w:rsidR="00B00D40" w:rsidRDefault="00B00D40" w:rsidP="00B00D40">
      <w:pPr>
        <w:ind w:firstLine="372"/>
      </w:pPr>
      <w:r>
        <w:rPr>
          <w:rFonts w:hint="eastAsia"/>
        </w:rPr>
        <w:t>各省、自治区、直辖市教育厅（教委），新疆生产建设兵团教育局，有关部门（单位）教育司（局）</w:t>
      </w:r>
      <w:bookmarkStart w:id="0" w:name="_GoBack"/>
      <w:bookmarkEnd w:id="0"/>
      <w:r>
        <w:rPr>
          <w:rFonts w:hint="eastAsia"/>
        </w:rPr>
        <w:t>，部属各高等学校：</w:t>
      </w:r>
    </w:p>
    <w:p w:rsidR="00B00D40" w:rsidRDefault="00B00D40" w:rsidP="00B00D40">
      <w:pPr>
        <w:ind w:firstLine="372"/>
      </w:pPr>
      <w:r>
        <w:rPr>
          <w:rFonts w:hint="eastAsia"/>
        </w:rPr>
        <w:t xml:space="preserve">　　为全面贯彻党的十八大和十八届历次全会精神，深入贯彻习近平总书记系列重要讲话精神，深化高等教育领域综合改革，破除束缚高校教师发展的体制机制障碍，激发高校教师教书育人、科学研究、创新创业活力，按照中共中央《关于深化人才发展体制机制改革的意见》和中共中央办公厅、国务院办公厅《关于进一步加强和改进新形势下高校宣传思想工作的意见》要求，现就深化高校教师考核评价制度改革提出如下指导意见。</w:t>
      </w:r>
    </w:p>
    <w:p w:rsidR="00B00D40" w:rsidRDefault="00B00D40" w:rsidP="00B00D40">
      <w:pPr>
        <w:ind w:firstLine="372"/>
      </w:pPr>
      <w:r>
        <w:rPr>
          <w:rFonts w:hint="eastAsia"/>
        </w:rPr>
        <w:t xml:space="preserve">　　一、把握考评总体要求</w:t>
      </w:r>
    </w:p>
    <w:p w:rsidR="00B00D40" w:rsidRDefault="00B00D40" w:rsidP="00B00D40">
      <w:pPr>
        <w:ind w:firstLine="372"/>
      </w:pPr>
      <w:r>
        <w:rPr>
          <w:rFonts w:hint="eastAsia"/>
        </w:rPr>
        <w:t xml:space="preserve">　　（一）将教师考核评价作为高等教育综合改革的重要内容。考核评价是高校教师选聘、任用、薪酬、奖惩等人事管理的基础和依据。考核评价政策是调动教师工作积极性、主动性的“指挥棒”，对于新时期高校推动教学改革、提高教育质量、坚持正确科研导向、促进科研成果转化、开展创新创业和社会服务，具有全局性和基础性影响。完善教师考核评价制度是当前和今后一段时期深化高等教育综合改革的紧迫任务。</w:t>
      </w:r>
    </w:p>
    <w:p w:rsidR="00B00D40" w:rsidRDefault="00B00D40" w:rsidP="00B00D40">
      <w:pPr>
        <w:ind w:firstLine="372"/>
      </w:pPr>
      <w:r>
        <w:rPr>
          <w:rFonts w:hint="eastAsia"/>
        </w:rPr>
        <w:t xml:space="preserve">　　（二）坚持问题导向推进改革。近年来各地各高校积极探索教师考核评价改革，在教师分类管理、考核指标体系建立、评价机制创新、强化聘期考核等方面做了有益尝试，积累了不少经验，但仍然存在教师选聘把关不严、师德考核操作性不强；考核评价缺乏整体设计，对教师从事教育教学工作重视不够、重数量轻质量的情况还比较严重；考核评价急功近利，考核结果的科学运用有待完善等问题。必须通过深化改革，有针对性地加以解决。</w:t>
      </w:r>
    </w:p>
    <w:p w:rsidR="00B00D40" w:rsidRDefault="00B00D40" w:rsidP="00B00D40">
      <w:pPr>
        <w:ind w:firstLine="372"/>
      </w:pPr>
      <w:r>
        <w:rPr>
          <w:rFonts w:hint="eastAsia"/>
        </w:rPr>
        <w:t xml:space="preserve">　　（三）坚持考核评价改革的正确方向。以师德为先、教学为要、科研为基、发展为本为基本要求，坚持社会主义办学方向，坚持德才兼备，注重凭能力、实绩和贡献评价教师，克服唯学历、唯职称、唯论文等倾向，切实提高师德水平和业务能力，努力建设有理想信念、有道德情操、有扎实学识、有仁爱之心的党和人民满意的高素质专业化教师队伍。</w:t>
      </w:r>
    </w:p>
    <w:p w:rsidR="00B00D40" w:rsidRDefault="00B00D40" w:rsidP="00B00D40">
      <w:pPr>
        <w:ind w:firstLine="372"/>
      </w:pPr>
      <w:r>
        <w:rPr>
          <w:rFonts w:hint="eastAsia"/>
        </w:rPr>
        <w:t xml:space="preserve">　　（四）把握考核评价的基本原则。坚持社会主义办学方向与遵循教育规律相结合，全面贯彻党的教育方针，以立德树人为根本任务，培养社会主义合格建设者和可靠接班人。同时，各高校要从自身发展阶段和办学特色出发，遵循高等教育规律，探索建立科学合理的考核评价体系。坚持全面考核与突出重点相结合，全面考核教师的师德师风、教育教学、科学研究、社会服务、专业发展等内容，同时针对当前教师队伍发展的突出问题和薄弱环节，进行重点考察和评价。坚持分类指导与分层次考核评价相结合，</w:t>
      </w:r>
      <w:r>
        <w:rPr>
          <w:rFonts w:hint="eastAsia"/>
        </w:rPr>
        <w:lastRenderedPageBreak/>
        <w:t>根据高校的不同类型或高校中不同类型教师的岗位职责和工作特点，以及教师所处职业生涯的不同阶段，分类分层次分学科设置考核内容和考核方式，健全教师分类管理和评价办法。坚持发展性评价与奖惩性评价相结合，充分发挥发展性评价对于教师专业发展的导向引领作用，合理发挥奖惩性评价的激励约束作用，形成推动教师和学校共同发展的有效机制。</w:t>
      </w:r>
    </w:p>
    <w:p w:rsidR="00B00D40" w:rsidRDefault="00B00D40" w:rsidP="00B00D40">
      <w:pPr>
        <w:ind w:firstLine="372"/>
      </w:pPr>
      <w:r>
        <w:rPr>
          <w:rFonts w:hint="eastAsia"/>
        </w:rPr>
        <w:t xml:space="preserve">　　二、加强师德考核力度</w:t>
      </w:r>
    </w:p>
    <w:p w:rsidR="00B00D40" w:rsidRDefault="00B00D40" w:rsidP="00B00D40">
      <w:pPr>
        <w:ind w:firstLine="372"/>
      </w:pPr>
      <w:r>
        <w:rPr>
          <w:rFonts w:hint="eastAsia"/>
        </w:rPr>
        <w:t xml:space="preserve">　　（五）将师德考核摆在教师考核的首位。完善师德考核办法，健全师德建设长效机制，将师德考核贯穿于日常教育教学、科学研究和社会服务的全过程。推行师德考核负面清单制度，建立教师师德档案。将师德表现作为教师绩效考核、职称（职务）评聘、岗位聘用和奖惩的首要内容。高校教师有师德禁行行为的，师德考核不合格，并依法依规分别给予相应处分，实行师德“一票否决”。</w:t>
      </w:r>
    </w:p>
    <w:p w:rsidR="00B00D40" w:rsidRDefault="00B00D40" w:rsidP="00B00D40">
      <w:pPr>
        <w:ind w:firstLine="372"/>
      </w:pPr>
      <w:r>
        <w:rPr>
          <w:rFonts w:hint="eastAsia"/>
        </w:rPr>
        <w:t xml:space="preserve">　　（六）严把选聘考核思想政治素质关。把思想政治素质作为教师选聘考核的基本要求，贯穿到教师管理和职业发展全过程。在教师招聘过程中，坚持思想政治素质和业务能力双重考察。严格聘用程序，规范聘用合同，将思想政治要求纳入教师聘用合同，并作为教师职称（职务）评聘、岗位聘用和聘期考核的重要内容。</w:t>
      </w:r>
    </w:p>
    <w:p w:rsidR="00B00D40" w:rsidRDefault="00B00D40" w:rsidP="00B00D40">
      <w:pPr>
        <w:ind w:firstLine="372"/>
      </w:pPr>
      <w:r>
        <w:rPr>
          <w:rFonts w:hint="eastAsia"/>
        </w:rPr>
        <w:t xml:space="preserve">　　三、突出教育教学业绩</w:t>
      </w:r>
    </w:p>
    <w:p w:rsidR="00B00D40" w:rsidRDefault="00B00D40" w:rsidP="00B00D40">
      <w:pPr>
        <w:ind w:firstLine="372"/>
      </w:pPr>
      <w:r>
        <w:rPr>
          <w:rFonts w:hint="eastAsia"/>
        </w:rPr>
        <w:t xml:space="preserve">　　（七）严格教育教学工作量考核。所有教师都必须承担教育教学工作，都负有关爱学生健康成长的重要责任，要将人才培养的中心任务落到实处。建立健全教学工作量评价标准，把教授为本专科生上课作为基本制度，明确教授、副教授等各类教师承担本专科生课程、研究生公共基础课程的教学课时要求。教师担任班主任、辅导员，解答学生问题，指导学生就业、创新创业、社会实践、各类竞赛以及老中青教师“传帮带”等工作，应计入教育教学工作量，并纳入年度考核内容。</w:t>
      </w:r>
    </w:p>
    <w:p w:rsidR="00B00D40" w:rsidRDefault="00B00D40" w:rsidP="00B00D40">
      <w:pPr>
        <w:ind w:firstLine="372"/>
      </w:pPr>
      <w:r>
        <w:rPr>
          <w:rFonts w:hint="eastAsia"/>
        </w:rPr>
        <w:t xml:space="preserve">　　（八）加强教学质量评价工作。完善教学质量评价制度，多维度考评教学规范、教学运行、课堂教学效果、教学改革与研究、教学获奖等教学工作实绩。引导教师贯彻党的教育方针，遵守教学纪律，改进教学方法，启发学生思考，指导合作学习与研究性学习。学校应实行教师自评、学生评价、同行评价、督导评价等多种形式相结合的教学质量综合评价。</w:t>
      </w:r>
    </w:p>
    <w:p w:rsidR="00B00D40" w:rsidRDefault="00B00D40" w:rsidP="00B00D40">
      <w:pPr>
        <w:ind w:firstLine="372"/>
      </w:pPr>
      <w:r>
        <w:rPr>
          <w:rFonts w:hint="eastAsia"/>
        </w:rPr>
        <w:t xml:space="preserve">　　（九）健全教学激励约束机制。提高教师教学业绩在校内绩效分配、职称（职务）评聘、岗位晋级考核中的比重，充分调动教师从事教育教学工作的积极性。除访学、进修、培训、组织派遣、产假等原因外，教学工作量不能达到学校规定要求或教学质量综合评价不合格的教师，其年度或聘期考核应为不合格。</w:t>
      </w:r>
    </w:p>
    <w:p w:rsidR="00B00D40" w:rsidRDefault="00B00D40" w:rsidP="00B00D40">
      <w:pPr>
        <w:ind w:firstLine="372"/>
      </w:pPr>
      <w:r>
        <w:rPr>
          <w:rFonts w:hint="eastAsia"/>
        </w:rPr>
        <w:t xml:space="preserve">　　（十）强化课堂教学纪律考核。把坚持党的基本路线作为教学基本要求，坚持正确的育人导向，严格高校课堂教学纪律，加强对教师课堂教学活动、教学实践环节等的督导力度。对在课堂传播违法、有害观点和言论的，依纪依法严肃处理。</w:t>
      </w:r>
    </w:p>
    <w:p w:rsidR="00B00D40" w:rsidRDefault="00B00D40" w:rsidP="00B00D40">
      <w:pPr>
        <w:ind w:firstLine="372"/>
      </w:pPr>
      <w:r>
        <w:rPr>
          <w:rFonts w:hint="eastAsia"/>
        </w:rPr>
        <w:lastRenderedPageBreak/>
        <w:t xml:space="preserve">　　四、完善科研评价导向</w:t>
      </w:r>
    </w:p>
    <w:p w:rsidR="00B00D40" w:rsidRDefault="00B00D40" w:rsidP="00B00D40">
      <w:pPr>
        <w:ind w:firstLine="372"/>
      </w:pPr>
      <w:r>
        <w:rPr>
          <w:rFonts w:hint="eastAsia"/>
        </w:rPr>
        <w:t xml:space="preserve">　　（十一）坚持服务国家需求和注重实际贡献的评价导向。鼓励原始创新和聚焦国家重大需求，引导教师主动服务国家创新驱动发展战略和地方经济社会发展，推进科教结合，提升人才培养质量。扭转将科研项目与经费数量过分指标化、目标化的倾向，改变在教师职称（职务）评聘、收入分配中过度依赖和不合理使用论文、专利、项目和经费等方面的量化评价指标的做法。</w:t>
      </w:r>
    </w:p>
    <w:p w:rsidR="00B00D40" w:rsidRDefault="00B00D40" w:rsidP="00B00D40">
      <w:pPr>
        <w:ind w:firstLine="372"/>
      </w:pPr>
      <w:r>
        <w:rPr>
          <w:rFonts w:hint="eastAsia"/>
        </w:rPr>
        <w:t xml:space="preserve">　　（十二）探索建立“代表性成果”评价机制。扭转重数量轻质量的科研评价倾向，鼓励潜心研究、长期积累，遏制急功近利的短期行为。完善同行专家评价机制，积极探索建立以“代表性成果”和实际贡献为主要内容的评价方式，将具有创新性和显示度的学术成果作为评价教师科研工作的重要依据。防止学术不端。</w:t>
      </w:r>
    </w:p>
    <w:p w:rsidR="00B00D40" w:rsidRDefault="00B00D40" w:rsidP="00B00D40">
      <w:pPr>
        <w:ind w:firstLine="372"/>
      </w:pPr>
      <w:r>
        <w:rPr>
          <w:rFonts w:hint="eastAsia"/>
        </w:rPr>
        <w:t xml:space="preserve">　　（十三）实行科学合理的分类评价。针对不同类型、层次教师，按照哲学社会科学、自然科学等不同学科领域，基础研究、应用研究等不同研究类型，建立科学合理的分类评价标准。对从事基础研究的教师主要考察学术贡献、理论水平和学术影响力。对从事应用研究的教师主要考察经济社会效益和实际贡献。对科研团队实行以解决重大科研问题与合作机制为重点的整体性评价。注重个体评价与团队评价的结合。</w:t>
      </w:r>
    </w:p>
    <w:p w:rsidR="00B00D40" w:rsidRDefault="00B00D40" w:rsidP="00B00D40">
      <w:pPr>
        <w:ind w:firstLine="372"/>
      </w:pPr>
      <w:r>
        <w:rPr>
          <w:rFonts w:hint="eastAsia"/>
        </w:rPr>
        <w:t xml:space="preserve">　　（十四）建立合理的科研评价周期。教师科研评价周期原则上不少于</w:t>
      </w:r>
      <w:r>
        <w:rPr>
          <w:rFonts w:hint="eastAsia"/>
        </w:rPr>
        <w:t>3</w:t>
      </w:r>
      <w:r>
        <w:rPr>
          <w:rFonts w:hint="eastAsia"/>
        </w:rPr>
        <w:t>年；科研团队考核评价周期原则上不少于</w:t>
      </w:r>
      <w:r>
        <w:rPr>
          <w:rFonts w:hint="eastAsia"/>
        </w:rPr>
        <w:t>5</w:t>
      </w:r>
      <w:r>
        <w:rPr>
          <w:rFonts w:hint="eastAsia"/>
        </w:rPr>
        <w:t>年。统筹年度考核、聘期考核、晋升考核等各类考核形式，根据绩效情况，可以减少、减免考核，适当延长考核评价周期。共享考核评价结果，避免不必要的重复评价。</w:t>
      </w:r>
    </w:p>
    <w:p w:rsidR="00B00D40" w:rsidRDefault="00B00D40" w:rsidP="00B00D40">
      <w:pPr>
        <w:ind w:firstLine="372"/>
      </w:pPr>
      <w:r>
        <w:rPr>
          <w:rFonts w:hint="eastAsia"/>
        </w:rPr>
        <w:t xml:space="preserve">　　五、重视社会服务考核</w:t>
      </w:r>
    </w:p>
    <w:p w:rsidR="00B00D40" w:rsidRDefault="00B00D40" w:rsidP="00B00D40">
      <w:pPr>
        <w:ind w:firstLine="372"/>
      </w:pPr>
      <w:r>
        <w:rPr>
          <w:rFonts w:hint="eastAsia"/>
        </w:rPr>
        <w:t xml:space="preserve">　　（十五）综合考评教师社会服务。突出社会效益和长远利益，综合评价教师参与学科建设、人才培训、科技推广、专家咨询和承担公共学术事务等方面的工作。鼓励引导教师积极开展科学普及工作，提高公众科学素质和人文素质。鼓励引导教师主动推进文化传播，弘扬中华优秀传统文化，发展先进文化。充分认可教师在政府政策咨询、智库建设、在新闻媒体及网络上发表引领性文章方面的贡献。建立健全对教师及团队参与社会服务工作相关的经费使用和利益分配方面的激励机制。</w:t>
      </w:r>
    </w:p>
    <w:p w:rsidR="00B00D40" w:rsidRDefault="00B00D40" w:rsidP="00B00D40">
      <w:pPr>
        <w:ind w:firstLine="372"/>
      </w:pPr>
      <w:r>
        <w:rPr>
          <w:rFonts w:hint="eastAsia"/>
        </w:rPr>
        <w:t xml:space="preserve">　　（十六）完善科研成果转化业绩的考核。大力促进教师开展科研成果转化工作。聘任科研成果转化、技术推广与服务岗位的教师，主要考察其实施科研成果转化的工作绩效，并作为职称（职务）评聘、岗位聘用的重要依据。落实国家关于高校教师离岗创业有关政策，保障教师在科技成果转化中的合法收益。鼓励教师积极参与技术创新和产品研发，把科研成果转化作为着力培育大众创业、万众创新的新引擎。</w:t>
      </w:r>
    </w:p>
    <w:p w:rsidR="00B00D40" w:rsidRDefault="00B00D40" w:rsidP="00B00D40">
      <w:pPr>
        <w:ind w:firstLine="372"/>
      </w:pPr>
      <w:r>
        <w:rPr>
          <w:rFonts w:hint="eastAsia"/>
        </w:rPr>
        <w:t xml:space="preserve">　　六、引领教师专业发展</w:t>
      </w:r>
    </w:p>
    <w:p w:rsidR="00B00D40" w:rsidRDefault="00B00D40" w:rsidP="00B00D40">
      <w:pPr>
        <w:ind w:firstLine="372"/>
      </w:pPr>
      <w:r>
        <w:rPr>
          <w:rFonts w:hint="eastAsia"/>
        </w:rPr>
        <w:lastRenderedPageBreak/>
        <w:t xml:space="preserve">　　（十七）将教师专业发展纳入考核评价体系。高校应调整完善教师考核评价指标体系，增设教师专业发展考评指标，根据学校实际情况细化对教师专业发展的具体要求。确立教学学术理念，鼓励教师开展教学改革与研究，提升教师教学学术发展能力。落实每</w:t>
      </w:r>
      <w:r>
        <w:rPr>
          <w:rFonts w:hint="eastAsia"/>
        </w:rPr>
        <w:t>5</w:t>
      </w:r>
      <w:r>
        <w:rPr>
          <w:rFonts w:hint="eastAsia"/>
        </w:rPr>
        <w:t>年一周期的全员培训制度。加强教师教学基本功训练和信息技术能力培训。鼓励青年教师到企事业单位挂职锻炼，到国内外高水平大学、科研院所访学以及在职研修等。职业院校专业课教师每</w:t>
      </w:r>
      <w:r>
        <w:rPr>
          <w:rFonts w:hint="eastAsia"/>
        </w:rPr>
        <w:t>5</w:t>
      </w:r>
      <w:r>
        <w:rPr>
          <w:rFonts w:hint="eastAsia"/>
        </w:rPr>
        <w:t>年到企业顶岗实践不少于</w:t>
      </w:r>
      <w:r>
        <w:rPr>
          <w:rFonts w:hint="eastAsia"/>
        </w:rPr>
        <w:t>6</w:t>
      </w:r>
      <w:r>
        <w:rPr>
          <w:rFonts w:hint="eastAsia"/>
        </w:rPr>
        <w:t>个月。</w:t>
      </w:r>
    </w:p>
    <w:p w:rsidR="00B00D40" w:rsidRDefault="00B00D40" w:rsidP="00B00D40">
      <w:pPr>
        <w:ind w:firstLine="372"/>
      </w:pPr>
      <w:r>
        <w:rPr>
          <w:rFonts w:hint="eastAsia"/>
        </w:rPr>
        <w:t xml:space="preserve">　　（十八）建立考核评价结果分级反馈机制。高校应建立教师考核评价的校、院（系）分级管理体系。维护教师权利，考核结果应通知教师本人。注重与教师的及时沟通和反馈，科学分析教师在考核评价中体现出来的优势与不足，根据教师现有表现与职业发展目标的差距以及影响教师职业发展的因素，制订教师培养培训计划，提供相应的帮助和指引，促进全体教师可持续发展。</w:t>
      </w:r>
    </w:p>
    <w:p w:rsidR="00B00D40" w:rsidRDefault="00B00D40" w:rsidP="00B00D40">
      <w:pPr>
        <w:ind w:firstLine="372"/>
      </w:pPr>
      <w:r>
        <w:rPr>
          <w:rFonts w:hint="eastAsia"/>
        </w:rPr>
        <w:t xml:space="preserve">　　（十九）积极推进发展性评价改革。支持高校普遍建立教师发展中心，完善教师培训和专业发展机制。支持高校开展教师发展性评价改革，加大对教师专业发展的政策支持与经费投入。通过引领示范，以点带面，逐步全面推开发展性评价改革。</w:t>
      </w:r>
    </w:p>
    <w:p w:rsidR="00B00D40" w:rsidRDefault="00B00D40" w:rsidP="00B00D40">
      <w:pPr>
        <w:ind w:firstLine="372"/>
      </w:pPr>
      <w:r>
        <w:rPr>
          <w:rFonts w:hint="eastAsia"/>
        </w:rPr>
        <w:t xml:space="preserve">　　七、切实加强组织实施</w:t>
      </w:r>
    </w:p>
    <w:p w:rsidR="00B00D40" w:rsidRDefault="00B00D40" w:rsidP="00B00D40">
      <w:pPr>
        <w:ind w:firstLine="372"/>
      </w:pPr>
      <w:r>
        <w:rPr>
          <w:rFonts w:hint="eastAsia"/>
        </w:rPr>
        <w:t xml:space="preserve">　　（二十）合理运用考核评价结果。充分尊重和切实保障高校教师在办学中的主体地位，加强考核评价结果运用。考核评价结果要作为职称（职务）评定、绩效分配、评优评先、继续培养的重要依据，充分发挥考核评价的鉴定、指导、激励、教育等综合功能。</w:t>
      </w:r>
    </w:p>
    <w:p w:rsidR="00B00D40" w:rsidRDefault="00B00D40" w:rsidP="00B00D40">
      <w:pPr>
        <w:ind w:firstLine="372"/>
      </w:pPr>
      <w:r>
        <w:rPr>
          <w:rFonts w:hint="eastAsia"/>
        </w:rPr>
        <w:t xml:space="preserve">　　（二十一）建立政策联动机制。要探索建立院校评估、本科教学评估、学科评估和教师评价政策联动机制，优化、调整制约和影响教师考核评价政策落实的评价指标。扭转评价指标过度强调教师海外学历、经历或在国外学术期刊上发表论文的倾向，并作为院校评估、本科教学评估和学科评估改革的重要内容。</w:t>
      </w:r>
    </w:p>
    <w:p w:rsidR="00B00D40" w:rsidRDefault="00B00D40" w:rsidP="00B00D40">
      <w:pPr>
        <w:ind w:firstLine="372"/>
      </w:pPr>
      <w:r>
        <w:rPr>
          <w:rFonts w:hint="eastAsia"/>
        </w:rPr>
        <w:t xml:space="preserve">　　（二十二）推进部门协调落实。建立健全学校主要领导牵头，人事管理部门协调，教学、科研、研究生等管理部门配合的协调机制，做好人员配备和工作保障。加强高校教师管理信息系统建设，充分利用信息化手段，采集整合教师工作的各类数据信息，形成完整准确的教师考核评价工作信息数据库，为考核评价提供基础，实现学校管理部门间的信息共享。</w:t>
      </w:r>
    </w:p>
    <w:p w:rsidR="00B00D40" w:rsidRDefault="00B00D40" w:rsidP="00B00D40">
      <w:pPr>
        <w:ind w:firstLine="372"/>
      </w:pPr>
      <w:r>
        <w:rPr>
          <w:rFonts w:hint="eastAsia"/>
        </w:rPr>
        <w:t xml:space="preserve">　　各高校要把教师考核评价制度改革工作摆在学校改革发展的重要位置，列入重要议事日程抓实抓好。要结合实际制订本校教师考核评价制度改革实施方案，并报学校教育主管部门备案。　</w:t>
      </w:r>
    </w:p>
    <w:p w:rsidR="00B00D40" w:rsidRDefault="00B00D40" w:rsidP="00B00D40">
      <w:pPr>
        <w:ind w:firstLine="372"/>
      </w:pPr>
      <w:r>
        <w:rPr>
          <w:rFonts w:hint="eastAsia"/>
        </w:rPr>
        <w:t xml:space="preserve">　　教育部</w:t>
      </w:r>
    </w:p>
    <w:p w:rsidR="00B32D4F" w:rsidRDefault="00B00D40" w:rsidP="00B00D40">
      <w:pPr>
        <w:ind w:firstLine="372"/>
      </w:pPr>
      <w:r>
        <w:rPr>
          <w:rFonts w:hint="eastAsia"/>
        </w:rPr>
        <w:t xml:space="preserve">　　</w:t>
      </w:r>
      <w:r>
        <w:rPr>
          <w:rFonts w:hint="eastAsia"/>
        </w:rPr>
        <w:t>2016</w:t>
      </w:r>
      <w:r>
        <w:rPr>
          <w:rFonts w:hint="eastAsia"/>
        </w:rPr>
        <w:t>年</w:t>
      </w:r>
      <w:r>
        <w:rPr>
          <w:rFonts w:hint="eastAsia"/>
        </w:rPr>
        <w:t>8</w:t>
      </w:r>
      <w:r>
        <w:rPr>
          <w:rFonts w:hint="eastAsia"/>
        </w:rPr>
        <w:t>月</w:t>
      </w:r>
      <w:r>
        <w:rPr>
          <w:rFonts w:hint="eastAsia"/>
        </w:rPr>
        <w:t>25</w:t>
      </w:r>
      <w:r>
        <w:rPr>
          <w:rFonts w:hint="eastAsia"/>
        </w:rPr>
        <w:t>日</w:t>
      </w:r>
    </w:p>
    <w:sectPr w:rsidR="00B32D4F" w:rsidSect="00DF2D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626" w:rsidRDefault="001A4626" w:rsidP="00B21446">
      <w:pPr>
        <w:spacing w:after="0" w:line="240" w:lineRule="auto"/>
      </w:pPr>
      <w:r>
        <w:separator/>
      </w:r>
    </w:p>
  </w:endnote>
  <w:endnote w:type="continuationSeparator" w:id="0">
    <w:p w:rsidR="001A4626" w:rsidRDefault="001A4626" w:rsidP="00B2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626" w:rsidRDefault="001A4626" w:rsidP="00B21446">
      <w:pPr>
        <w:spacing w:after="0" w:line="240" w:lineRule="auto"/>
      </w:pPr>
      <w:r>
        <w:separator/>
      </w:r>
    </w:p>
  </w:footnote>
  <w:footnote w:type="continuationSeparator" w:id="0">
    <w:p w:rsidR="001A4626" w:rsidRDefault="001A4626" w:rsidP="00B214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2D4F"/>
    <w:rsid w:val="000A2D91"/>
    <w:rsid w:val="001A4626"/>
    <w:rsid w:val="00281EA9"/>
    <w:rsid w:val="00295901"/>
    <w:rsid w:val="002A2AAD"/>
    <w:rsid w:val="002B7C77"/>
    <w:rsid w:val="002D421E"/>
    <w:rsid w:val="00370A8F"/>
    <w:rsid w:val="003D066F"/>
    <w:rsid w:val="003D263F"/>
    <w:rsid w:val="004103A4"/>
    <w:rsid w:val="00414F31"/>
    <w:rsid w:val="004506DF"/>
    <w:rsid w:val="005206FC"/>
    <w:rsid w:val="00544B57"/>
    <w:rsid w:val="006325B6"/>
    <w:rsid w:val="00636129"/>
    <w:rsid w:val="00664E69"/>
    <w:rsid w:val="006D5817"/>
    <w:rsid w:val="00747715"/>
    <w:rsid w:val="007536A7"/>
    <w:rsid w:val="007C1173"/>
    <w:rsid w:val="00830080"/>
    <w:rsid w:val="00930D51"/>
    <w:rsid w:val="00936D1D"/>
    <w:rsid w:val="009B2ECC"/>
    <w:rsid w:val="00A312AF"/>
    <w:rsid w:val="00A63A9C"/>
    <w:rsid w:val="00A95F18"/>
    <w:rsid w:val="00AB6B7C"/>
    <w:rsid w:val="00AC2CE3"/>
    <w:rsid w:val="00B00D40"/>
    <w:rsid w:val="00B21446"/>
    <w:rsid w:val="00B32D4F"/>
    <w:rsid w:val="00BB035E"/>
    <w:rsid w:val="00C439C9"/>
    <w:rsid w:val="00D11787"/>
    <w:rsid w:val="00DF2DC8"/>
    <w:rsid w:val="00E05031"/>
    <w:rsid w:val="00E33B8C"/>
    <w:rsid w:val="00E97E55"/>
    <w:rsid w:val="00EA1FC7"/>
    <w:rsid w:val="00EE3745"/>
    <w:rsid w:val="00F16BE6"/>
    <w:rsid w:val="00F6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A9C"/>
  </w:style>
  <w:style w:type="paragraph" w:styleId="1">
    <w:name w:val="heading 1"/>
    <w:basedOn w:val="a"/>
    <w:next w:val="a"/>
    <w:link w:val="1Char"/>
    <w:uiPriority w:val="9"/>
    <w:qFormat/>
    <w:rsid w:val="00A63A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63A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63A9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63A9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63A9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63A9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63A9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63A9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63A9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3A9C"/>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A63A9C"/>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semiHidden/>
    <w:rsid w:val="00A63A9C"/>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semiHidden/>
    <w:rsid w:val="00A63A9C"/>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semiHidden/>
    <w:rsid w:val="00A63A9C"/>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semiHidden/>
    <w:rsid w:val="00A63A9C"/>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semiHidden/>
    <w:rsid w:val="00A63A9C"/>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A63A9C"/>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semiHidden/>
    <w:rsid w:val="00A63A9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63A9C"/>
    <w:pPr>
      <w:spacing w:line="240" w:lineRule="auto"/>
    </w:pPr>
    <w:rPr>
      <w:b/>
      <w:bCs/>
      <w:color w:val="4F81BD" w:themeColor="accent1"/>
      <w:sz w:val="18"/>
      <w:szCs w:val="18"/>
    </w:rPr>
  </w:style>
  <w:style w:type="paragraph" w:styleId="a4">
    <w:name w:val="Title"/>
    <w:basedOn w:val="a"/>
    <w:next w:val="a"/>
    <w:link w:val="Char"/>
    <w:uiPriority w:val="10"/>
    <w:qFormat/>
    <w:rsid w:val="00A63A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A63A9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A63A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A63A9C"/>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A63A9C"/>
    <w:rPr>
      <w:b/>
      <w:bCs/>
    </w:rPr>
  </w:style>
  <w:style w:type="character" w:styleId="a7">
    <w:name w:val="Emphasis"/>
    <w:basedOn w:val="a0"/>
    <w:uiPriority w:val="20"/>
    <w:qFormat/>
    <w:rsid w:val="00A63A9C"/>
    <w:rPr>
      <w:i/>
      <w:iCs/>
    </w:rPr>
  </w:style>
  <w:style w:type="paragraph" w:styleId="a8">
    <w:name w:val="No Spacing"/>
    <w:uiPriority w:val="1"/>
    <w:qFormat/>
    <w:rsid w:val="00A63A9C"/>
    <w:pPr>
      <w:spacing w:after="0" w:line="240" w:lineRule="auto"/>
    </w:pPr>
  </w:style>
  <w:style w:type="paragraph" w:styleId="a9">
    <w:name w:val="List Paragraph"/>
    <w:basedOn w:val="a"/>
    <w:uiPriority w:val="34"/>
    <w:qFormat/>
    <w:rsid w:val="00A63A9C"/>
    <w:pPr>
      <w:ind w:left="720"/>
      <w:contextualSpacing/>
    </w:pPr>
  </w:style>
  <w:style w:type="paragraph" w:styleId="aa">
    <w:name w:val="Quote"/>
    <w:basedOn w:val="a"/>
    <w:next w:val="a"/>
    <w:link w:val="Char1"/>
    <w:uiPriority w:val="29"/>
    <w:qFormat/>
    <w:rsid w:val="00A63A9C"/>
    <w:rPr>
      <w:i/>
      <w:iCs/>
      <w:color w:val="000000" w:themeColor="text1"/>
    </w:rPr>
  </w:style>
  <w:style w:type="character" w:customStyle="1" w:styleId="Char1">
    <w:name w:val="引用 Char"/>
    <w:basedOn w:val="a0"/>
    <w:link w:val="aa"/>
    <w:uiPriority w:val="29"/>
    <w:rsid w:val="00A63A9C"/>
    <w:rPr>
      <w:i/>
      <w:iCs/>
      <w:color w:val="000000" w:themeColor="text1"/>
    </w:rPr>
  </w:style>
  <w:style w:type="paragraph" w:styleId="ab">
    <w:name w:val="Intense Quote"/>
    <w:basedOn w:val="a"/>
    <w:next w:val="a"/>
    <w:link w:val="Char2"/>
    <w:uiPriority w:val="30"/>
    <w:qFormat/>
    <w:rsid w:val="00A63A9C"/>
    <w:pPr>
      <w:pBdr>
        <w:bottom w:val="single" w:sz="4" w:space="4" w:color="4F81BD" w:themeColor="accent1"/>
      </w:pBdr>
      <w:spacing w:before="200" w:after="280"/>
      <w:ind w:left="936" w:right="936"/>
    </w:pPr>
    <w:rPr>
      <w:b/>
      <w:bCs/>
      <w:i/>
      <w:iCs/>
      <w:color w:val="4F81BD" w:themeColor="accent1"/>
    </w:rPr>
  </w:style>
  <w:style w:type="character" w:customStyle="1" w:styleId="Char2">
    <w:name w:val="明显引用 Char"/>
    <w:basedOn w:val="a0"/>
    <w:link w:val="ab"/>
    <w:uiPriority w:val="30"/>
    <w:rsid w:val="00A63A9C"/>
    <w:rPr>
      <w:b/>
      <w:bCs/>
      <w:i/>
      <w:iCs/>
      <w:color w:val="4F81BD" w:themeColor="accent1"/>
    </w:rPr>
  </w:style>
  <w:style w:type="character" w:styleId="ac">
    <w:name w:val="Subtle Emphasis"/>
    <w:basedOn w:val="a0"/>
    <w:uiPriority w:val="19"/>
    <w:qFormat/>
    <w:rsid w:val="00A63A9C"/>
    <w:rPr>
      <w:i/>
      <w:iCs/>
      <w:color w:val="808080" w:themeColor="text1" w:themeTint="7F"/>
    </w:rPr>
  </w:style>
  <w:style w:type="character" w:styleId="ad">
    <w:name w:val="Intense Emphasis"/>
    <w:basedOn w:val="a0"/>
    <w:uiPriority w:val="21"/>
    <w:qFormat/>
    <w:rsid w:val="00A63A9C"/>
    <w:rPr>
      <w:b/>
      <w:bCs/>
      <w:i/>
      <w:iCs/>
      <w:color w:val="4F81BD" w:themeColor="accent1"/>
    </w:rPr>
  </w:style>
  <w:style w:type="character" w:styleId="ae">
    <w:name w:val="Subtle Reference"/>
    <w:basedOn w:val="a0"/>
    <w:uiPriority w:val="31"/>
    <w:qFormat/>
    <w:rsid w:val="00A63A9C"/>
    <w:rPr>
      <w:smallCaps/>
      <w:color w:val="C0504D" w:themeColor="accent2"/>
      <w:u w:val="single"/>
    </w:rPr>
  </w:style>
  <w:style w:type="character" w:styleId="af">
    <w:name w:val="Intense Reference"/>
    <w:basedOn w:val="a0"/>
    <w:uiPriority w:val="32"/>
    <w:qFormat/>
    <w:rsid w:val="00A63A9C"/>
    <w:rPr>
      <w:b/>
      <w:bCs/>
      <w:smallCaps/>
      <w:color w:val="C0504D" w:themeColor="accent2"/>
      <w:spacing w:val="5"/>
      <w:u w:val="single"/>
    </w:rPr>
  </w:style>
  <w:style w:type="character" w:styleId="af0">
    <w:name w:val="Book Title"/>
    <w:basedOn w:val="a0"/>
    <w:uiPriority w:val="33"/>
    <w:qFormat/>
    <w:rsid w:val="00A63A9C"/>
    <w:rPr>
      <w:b/>
      <w:bCs/>
      <w:smallCaps/>
      <w:spacing w:val="5"/>
    </w:rPr>
  </w:style>
  <w:style w:type="paragraph" w:styleId="TOC">
    <w:name w:val="TOC Heading"/>
    <w:basedOn w:val="1"/>
    <w:next w:val="a"/>
    <w:uiPriority w:val="39"/>
    <w:semiHidden/>
    <w:unhideWhenUsed/>
    <w:qFormat/>
    <w:rsid w:val="00A63A9C"/>
    <w:pPr>
      <w:outlineLvl w:val="9"/>
    </w:pPr>
  </w:style>
  <w:style w:type="paragraph" w:styleId="af1">
    <w:name w:val="header"/>
    <w:basedOn w:val="a"/>
    <w:link w:val="Char3"/>
    <w:uiPriority w:val="99"/>
    <w:semiHidden/>
    <w:unhideWhenUsed/>
    <w:rsid w:val="00B2144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semiHidden/>
    <w:rsid w:val="00B21446"/>
    <w:rPr>
      <w:sz w:val="18"/>
      <w:szCs w:val="18"/>
    </w:rPr>
  </w:style>
  <w:style w:type="paragraph" w:styleId="af2">
    <w:name w:val="footer"/>
    <w:basedOn w:val="a"/>
    <w:link w:val="Char4"/>
    <w:uiPriority w:val="99"/>
    <w:semiHidden/>
    <w:unhideWhenUsed/>
    <w:rsid w:val="00B21446"/>
    <w:pPr>
      <w:tabs>
        <w:tab w:val="center" w:pos="4153"/>
        <w:tab w:val="right" w:pos="8306"/>
      </w:tabs>
      <w:snapToGrid w:val="0"/>
      <w:spacing w:line="240" w:lineRule="auto"/>
    </w:pPr>
    <w:rPr>
      <w:sz w:val="18"/>
      <w:szCs w:val="18"/>
    </w:rPr>
  </w:style>
  <w:style w:type="character" w:customStyle="1" w:styleId="Char4">
    <w:name w:val="页脚 Char"/>
    <w:basedOn w:val="a0"/>
    <w:link w:val="af2"/>
    <w:uiPriority w:val="99"/>
    <w:semiHidden/>
    <w:rsid w:val="00B214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windos</cp:lastModifiedBy>
  <cp:revision>5</cp:revision>
  <dcterms:created xsi:type="dcterms:W3CDTF">2016-09-20T01:49:00Z</dcterms:created>
  <dcterms:modified xsi:type="dcterms:W3CDTF">2018-03-05T02:21:00Z</dcterms:modified>
</cp:coreProperties>
</file>